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E8" w:rsidRPr="007A13F0" w:rsidRDefault="004C303E" w:rsidP="00FC00AE">
      <w:pPr>
        <w:jc w:val="right"/>
        <w:rPr>
          <w:lang w:val="en-GB"/>
        </w:rPr>
      </w:pPr>
      <w:r w:rsidRPr="007A13F0">
        <w:rPr>
          <w:lang w:val="en-GB"/>
        </w:rPr>
        <w:t xml:space="preserve">                     </w:t>
      </w:r>
      <w:r w:rsidR="008B4211" w:rsidRPr="007A13F0">
        <w:rPr>
          <w:lang w:val="en-GB"/>
        </w:rPr>
        <w:t xml:space="preserve">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29"/>
      </w:tblGrid>
      <w:tr w:rsidR="00D43211" w:rsidRPr="007A13F0" w:rsidTr="001F712C">
        <w:tc>
          <w:tcPr>
            <w:tcW w:w="9006" w:type="dxa"/>
            <w:gridSpan w:val="2"/>
          </w:tcPr>
          <w:p w:rsidR="00D43211" w:rsidRPr="007A13F0" w:rsidRDefault="00D43211" w:rsidP="00FC00AE">
            <w:pPr>
              <w:ind w:right="22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73600" behindDoc="1" locked="0" layoutInCell="1" allowOverlap="0" wp14:anchorId="25058DD5" wp14:editId="14E1F170">
                  <wp:simplePos x="0" y="0"/>
                  <wp:positionH relativeFrom="column">
                    <wp:align>center</wp:align>
                  </wp:positionH>
                  <wp:positionV relativeFrom="paragraph">
                    <wp:posOffset>46355</wp:posOffset>
                  </wp:positionV>
                  <wp:extent cx="2041200" cy="626400"/>
                  <wp:effectExtent l="0" t="0" r="381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lr.png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41200" cy="62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3211" w:rsidRPr="007A13F0" w:rsidRDefault="00D43211" w:rsidP="00FC00AE">
            <w:pPr>
              <w:ind w:right="22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D43211" w:rsidRPr="007A13F0" w:rsidRDefault="00D43211" w:rsidP="00FC00AE">
            <w:pPr>
              <w:ind w:right="22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D43211" w:rsidRPr="007A13F0" w:rsidRDefault="00D43211" w:rsidP="00FC00AE">
            <w:pPr>
              <w:ind w:right="220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</w:tr>
      <w:tr w:rsidR="00E44388" w:rsidRPr="007A13F0" w:rsidTr="001F712C">
        <w:tc>
          <w:tcPr>
            <w:tcW w:w="4377" w:type="dxa"/>
          </w:tcPr>
          <w:p w:rsidR="003A7EE8" w:rsidRPr="007A13F0" w:rsidRDefault="003A7EE8" w:rsidP="00EF05E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3A7EE8" w:rsidRPr="007A13F0" w:rsidRDefault="003A7EE8" w:rsidP="00EF05E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29" w:type="dxa"/>
          </w:tcPr>
          <w:p w:rsidR="00D17B39" w:rsidRPr="007A13F0" w:rsidRDefault="00D17B39" w:rsidP="00EF05E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D17B39" w:rsidRPr="007A13F0" w:rsidRDefault="00D17B39" w:rsidP="00EF05E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EC4343" w:rsidRPr="007A13F0" w:rsidRDefault="00EC4343" w:rsidP="00EF05E5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EF05E5" w:rsidRPr="007A13F0" w:rsidRDefault="00465905" w:rsidP="00EF05E5">
            <w:pPr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PRESS RELEASE</w:t>
            </w:r>
          </w:p>
          <w:p w:rsidR="003A7EE8" w:rsidRPr="007A13F0" w:rsidRDefault="00EF05E5" w:rsidP="006B3FA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La Rochelle, </w:t>
            </w:r>
            <w:bookmarkStart w:id="0" w:name="_GoBack"/>
            <w:bookmarkEnd w:id="0"/>
            <w:r w:rsidR="00465905" w:rsidRPr="007A13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December </w:t>
            </w:r>
            <w:r w:rsidRPr="007A13F0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2019</w:t>
            </w:r>
          </w:p>
        </w:tc>
      </w:tr>
      <w:tr w:rsidR="008B7E56" w:rsidRPr="007A13F0" w:rsidTr="001F712C">
        <w:tc>
          <w:tcPr>
            <w:tcW w:w="9006" w:type="dxa"/>
            <w:gridSpan w:val="2"/>
          </w:tcPr>
          <w:p w:rsidR="008B7E56" w:rsidRPr="007A13F0" w:rsidRDefault="008B7E56" w:rsidP="008B7E56">
            <w:pPr>
              <w:ind w:right="330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8B7E56" w:rsidRPr="007A13F0" w:rsidRDefault="008B7E56" w:rsidP="008B7E56">
            <w:pPr>
              <w:ind w:right="330"/>
              <w:jc w:val="righ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BB3799" w:rsidRPr="007A13F0" w:rsidRDefault="00BB3799" w:rsidP="00655B36">
            <w:pPr>
              <w:spacing w:before="120" w:after="120"/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Excelia Group re</w:t>
            </w:r>
            <w:r w:rsidR="00C5008C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c</w:t>
            </w:r>
            <w:r w:rsidR="004E1B28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eives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</w:t>
            </w:r>
            <w:r w:rsidR="004E1B28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the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</w:t>
            </w:r>
            <w:r w:rsidRPr="007A13F0">
              <w:rPr>
                <w:rFonts w:ascii="Calibri" w:hAnsi="Calibri" w:cs="Calibri"/>
                <w:b/>
                <w:bCs/>
                <w:i/>
                <w:iCs/>
                <w:color w:val="0F218B"/>
                <w:sz w:val="26"/>
                <w:szCs w:val="26"/>
              </w:rPr>
              <w:t xml:space="preserve">Bienvenue </w:t>
            </w:r>
            <w:r w:rsidR="004E1B28" w:rsidRPr="007A13F0">
              <w:rPr>
                <w:rFonts w:ascii="Calibri" w:hAnsi="Calibri" w:cs="Calibri"/>
                <w:b/>
                <w:bCs/>
                <w:i/>
                <w:iCs/>
                <w:color w:val="0F218B"/>
                <w:sz w:val="26"/>
                <w:szCs w:val="26"/>
              </w:rPr>
              <w:t>en</w:t>
            </w:r>
            <w:r w:rsidRPr="007A13F0">
              <w:rPr>
                <w:rFonts w:ascii="Calibri" w:hAnsi="Calibri" w:cs="Calibri"/>
                <w:b/>
                <w:bCs/>
                <w:i/>
                <w:iCs/>
                <w:color w:val="0F218B"/>
                <w:sz w:val="26"/>
                <w:szCs w:val="26"/>
              </w:rPr>
              <w:t xml:space="preserve"> </w:t>
            </w:r>
            <w:r w:rsidR="004E1B28" w:rsidRPr="007A13F0">
              <w:rPr>
                <w:rFonts w:ascii="Calibri" w:hAnsi="Calibri" w:cs="Calibri"/>
                <w:b/>
                <w:bCs/>
                <w:i/>
                <w:iCs/>
                <w:color w:val="0F218B"/>
                <w:sz w:val="26"/>
                <w:szCs w:val="26"/>
              </w:rPr>
              <w:t>France</w:t>
            </w:r>
            <w:r w:rsidR="004E1B28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</w:t>
            </w:r>
            <w:r w:rsidR="00C5008C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L</w:t>
            </w:r>
            <w:r w:rsidR="007E769E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abel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</w:t>
            </w:r>
            <w:r w:rsidR="004E1B28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awarded by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Campus France</w:t>
            </w:r>
            <w:r w:rsidRPr="007A13F0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  <w:p w:rsidR="00EC4559" w:rsidRPr="007A13F0" w:rsidRDefault="00BB3799" w:rsidP="00431C04">
            <w:pPr>
              <w:spacing w:before="120" w:after="120"/>
              <w:jc w:val="both"/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Excelia Group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now holds the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Pr="007A13F0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 xml:space="preserve">Bienvenue en </w:t>
            </w:r>
            <w:r w:rsidR="004E1B28" w:rsidRPr="007A13F0"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France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L</w:t>
            </w:r>
            <w:r w:rsidR="007E769E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abel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(Welcome to France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Label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)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which is held by only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11 </w:t>
            </w:r>
            <w:r w:rsidR="002E7EDA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management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schools in the whole of 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France.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This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L</w:t>
            </w:r>
            <w:r w:rsidR="007E769E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abel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proves that </w:t>
            </w:r>
            <w:r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Excelia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Group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Schools meet the international quality standard set for the welcoming of foreign students 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in 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French higher education establishments. Th</w:t>
            </w:r>
            <w:r w:rsidR="00C5008C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e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7E769E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>Label</w:t>
            </w:r>
            <w:r w:rsidR="004E1B28" w:rsidRPr="007A13F0">
              <w:rPr>
                <w:rFonts w:ascii="Calibri" w:hAnsi="Calibri" w:cs="Calibri"/>
                <w:b/>
                <w:bCs/>
                <w:color w:val="000000" w:themeColor="text1"/>
                <w:lang w:val="en-GB"/>
              </w:rPr>
              <w:t xml:space="preserve"> is valid for a 4-year period. </w:t>
            </w:r>
          </w:p>
          <w:p w:rsidR="004E1B28" w:rsidRPr="007A13F0" w:rsidRDefault="00922F8D" w:rsidP="004E1B28">
            <w:pPr>
              <w:spacing w:before="120"/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A </w:t>
            </w:r>
            <w:r w:rsidR="007E769E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>Label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 held by </w:t>
            </w:r>
            <w:r w:rsidR="00F8405F"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only </w:t>
            </w:r>
            <w:r w:rsidRPr="007A13F0">
              <w:rPr>
                <w:rFonts w:ascii="Calibri" w:hAnsi="Calibri" w:cs="Calibri"/>
                <w:b/>
                <w:bCs/>
                <w:color w:val="0F218B"/>
                <w:sz w:val="26"/>
                <w:szCs w:val="26"/>
                <w:lang w:val="en-GB"/>
              </w:rPr>
              <w:t xml:space="preserve">a small number of Schools </w:t>
            </w:r>
          </w:p>
          <w:p w:rsidR="004E1B28" w:rsidRPr="007A13F0" w:rsidRDefault="004E1B28" w:rsidP="004E1B28">
            <w:pPr>
              <w:spacing w:before="120"/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Following the 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third </w:t>
            </w:r>
            <w:r w:rsidR="007E769E" w:rsidRPr="007A13F0">
              <w:rPr>
                <w:rFonts w:ascii="Calibri" w:hAnsi="Calibri" w:cs="Calibri"/>
                <w:lang w:val="en-GB"/>
              </w:rPr>
              <w:t>Approval</w:t>
            </w:r>
            <w:r w:rsidRPr="007A13F0">
              <w:rPr>
                <w:rFonts w:ascii="Calibri" w:hAnsi="Calibri" w:cs="Calibri"/>
                <w:lang w:val="en-GB"/>
              </w:rPr>
              <w:t xml:space="preserve"> </w:t>
            </w:r>
            <w:r w:rsidR="00922F8D" w:rsidRPr="007A13F0">
              <w:rPr>
                <w:rFonts w:ascii="Calibri" w:hAnsi="Calibri" w:cs="Calibri"/>
                <w:lang w:val="en-GB"/>
              </w:rPr>
              <w:t>Commission</w:t>
            </w:r>
            <w:r w:rsidR="0009124B" w:rsidRPr="007A13F0">
              <w:rPr>
                <w:rFonts w:ascii="Calibri" w:hAnsi="Calibri" w:cs="Calibri"/>
                <w:lang w:val="en-GB"/>
              </w:rPr>
              <w:t xml:space="preserve"> meeting</w:t>
            </w:r>
            <w:r w:rsidRPr="007A13F0">
              <w:rPr>
                <w:rFonts w:ascii="Calibri" w:hAnsi="Calibri" w:cs="Calibri"/>
                <w:lang w:val="en-GB"/>
              </w:rPr>
              <w:t xml:space="preserve">, which </w:t>
            </w:r>
            <w:r w:rsidR="0009124B" w:rsidRPr="007A13F0">
              <w:rPr>
                <w:rFonts w:ascii="Calibri" w:hAnsi="Calibri" w:cs="Calibri"/>
                <w:lang w:val="en-GB"/>
              </w:rPr>
              <w:t xml:space="preserve">took place </w:t>
            </w:r>
            <w:r w:rsidRPr="007A13F0">
              <w:rPr>
                <w:rFonts w:ascii="Calibri" w:hAnsi="Calibri" w:cs="Calibri"/>
                <w:lang w:val="en-GB"/>
              </w:rPr>
              <w:t>on 4</w:t>
            </w:r>
            <w:r w:rsidR="0009124B" w:rsidRPr="007A13F0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09124B" w:rsidRPr="007A13F0">
              <w:rPr>
                <w:rFonts w:ascii="Calibri" w:hAnsi="Calibri" w:cs="Calibri"/>
                <w:lang w:val="en-GB"/>
              </w:rPr>
              <w:t xml:space="preserve"> </w:t>
            </w:r>
            <w:r w:rsidRPr="007A13F0">
              <w:rPr>
                <w:rFonts w:ascii="Calibri" w:hAnsi="Calibri" w:cs="Calibri"/>
                <w:lang w:val="en-GB"/>
              </w:rPr>
              <w:t>December 2019</w:t>
            </w:r>
            <w:r w:rsidR="00C5008C" w:rsidRPr="007A13F0">
              <w:rPr>
                <w:rFonts w:ascii="Calibri" w:hAnsi="Calibri" w:cs="Calibri"/>
                <w:lang w:val="en-GB"/>
              </w:rPr>
              <w:t>,</w:t>
            </w:r>
            <w:r w:rsidR="007E769E" w:rsidRPr="007A13F0">
              <w:rPr>
                <w:rFonts w:ascii="Calibri" w:hAnsi="Calibri" w:cs="Calibri"/>
                <w:lang w:val="en-GB"/>
              </w:rPr>
              <w:t xml:space="preserve"> bringing together</w:t>
            </w:r>
            <w:r w:rsidRPr="007A13F0">
              <w:rPr>
                <w:rFonts w:ascii="Calibri" w:hAnsi="Calibri" w:cs="Calibri"/>
                <w:lang w:val="en-GB"/>
              </w:rPr>
              <w:t xml:space="preserve"> the</w:t>
            </w:r>
            <w:r w:rsidR="00C5008C" w:rsidRPr="007A13F0">
              <w:rPr>
                <w:rFonts w:ascii="Calibri" w:hAnsi="Calibri" w:cs="Calibri"/>
                <w:lang w:val="en-GB"/>
              </w:rPr>
              <w:t xml:space="preserve"> committees from 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various organisations </w:t>
            </w:r>
            <w:r w:rsidRPr="007A13F0">
              <w:rPr>
                <w:rFonts w:ascii="Calibri" w:hAnsi="Calibri" w:cs="Calibri"/>
                <w:lang w:val="en-GB"/>
              </w:rPr>
              <w:t xml:space="preserve">(CPU, CDEFI, CGE), HCERES, CTI and Campus France, 57 establishments, including Excelia Group, now </w:t>
            </w:r>
            <w:r w:rsidR="000809A7" w:rsidRPr="007A13F0">
              <w:rPr>
                <w:rFonts w:ascii="Calibri" w:hAnsi="Calibri" w:cs="Calibri"/>
                <w:lang w:val="en-GB"/>
              </w:rPr>
              <w:t xml:space="preserve">hold the </w:t>
            </w:r>
            <w:r w:rsidR="007E769E" w:rsidRPr="007A13F0">
              <w:rPr>
                <w:rFonts w:ascii="Calibri" w:hAnsi="Calibri" w:cs="Calibri"/>
                <w:i/>
                <w:iCs/>
              </w:rPr>
              <w:t>Bienvenue en France</w:t>
            </w:r>
            <w:r w:rsidR="007E769E" w:rsidRPr="007A13F0">
              <w:rPr>
                <w:rFonts w:ascii="Calibri" w:hAnsi="Calibri" w:cs="Calibri"/>
                <w:lang w:val="en-GB"/>
              </w:rPr>
              <w:t xml:space="preserve"> Label</w:t>
            </w:r>
            <w:r w:rsidRPr="007A13F0">
              <w:rPr>
                <w:rFonts w:ascii="Calibri" w:hAnsi="Calibri" w:cs="Calibri"/>
                <w:lang w:val="en-GB"/>
              </w:rPr>
              <w:t>.</w:t>
            </w:r>
          </w:p>
          <w:p w:rsidR="004E1B28" w:rsidRPr="007A13F0" w:rsidRDefault="004E1B28" w:rsidP="004E1B28">
            <w:pPr>
              <w:spacing w:before="120"/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To date, of the 172 higher education </w:t>
            </w:r>
            <w:r w:rsidR="00F8405F" w:rsidRPr="007A13F0">
              <w:rPr>
                <w:rFonts w:ascii="Calibri" w:hAnsi="Calibri" w:cs="Calibri"/>
                <w:lang w:val="en-GB"/>
              </w:rPr>
              <w:t>establishments</w:t>
            </w:r>
            <w:r w:rsidRPr="007A13F0">
              <w:rPr>
                <w:rFonts w:ascii="Calibri" w:hAnsi="Calibri" w:cs="Calibri"/>
                <w:lang w:val="en-GB"/>
              </w:rPr>
              <w:t xml:space="preserve"> (universities and C</w:t>
            </w:r>
            <w:r w:rsidR="00922F8D" w:rsidRPr="007A13F0">
              <w:rPr>
                <w:rFonts w:ascii="Calibri" w:hAnsi="Calibri" w:cs="Calibri"/>
                <w:lang w:val="en-GB"/>
              </w:rPr>
              <w:t>omUE</w:t>
            </w:r>
            <w:r w:rsidRPr="007A13F0">
              <w:rPr>
                <w:rFonts w:ascii="Calibri" w:hAnsi="Calibri" w:cs="Calibri"/>
                <w:lang w:val="en-GB"/>
              </w:rPr>
              <w:t xml:space="preserve">, engineering schools, business and management schools, art schools, major </w:t>
            </w:r>
            <w:r w:rsidR="000809A7" w:rsidRPr="007A13F0">
              <w:rPr>
                <w:rFonts w:ascii="Calibri" w:hAnsi="Calibri" w:cs="Calibri"/>
                <w:lang w:val="en-GB"/>
              </w:rPr>
              <w:t>higher education establishments</w:t>
            </w:r>
            <w:r w:rsidRPr="007A13F0">
              <w:rPr>
                <w:rFonts w:ascii="Calibri" w:hAnsi="Calibri" w:cs="Calibri"/>
                <w:lang w:val="en-GB"/>
              </w:rPr>
              <w:t xml:space="preserve">, language schools, </w:t>
            </w:r>
            <w:r w:rsidR="007E769E" w:rsidRPr="007A13F0">
              <w:rPr>
                <w:rFonts w:ascii="Calibri" w:hAnsi="Calibri" w:cs="Calibri"/>
                <w:lang w:val="en-GB"/>
              </w:rPr>
              <w:t>catering</w:t>
            </w:r>
            <w:r w:rsidRPr="007A13F0">
              <w:rPr>
                <w:rFonts w:ascii="Calibri" w:hAnsi="Calibri" w:cs="Calibri"/>
                <w:lang w:val="en-GB"/>
              </w:rPr>
              <w:t xml:space="preserve"> schools, Catholic institutes, specialised schools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 etc.</w:t>
            </w:r>
            <w:r w:rsidRPr="007A13F0">
              <w:rPr>
                <w:rFonts w:ascii="Calibri" w:hAnsi="Calibri" w:cs="Calibri"/>
                <w:lang w:val="en-GB"/>
              </w:rPr>
              <w:t xml:space="preserve">) </w:t>
            </w:r>
            <w:r w:rsidR="00F8405F" w:rsidRPr="007A13F0">
              <w:rPr>
                <w:rFonts w:ascii="Calibri" w:hAnsi="Calibri" w:cs="Calibri"/>
                <w:lang w:val="en-GB"/>
              </w:rPr>
              <w:t xml:space="preserve">embarking on the process,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to date, </w:t>
            </w:r>
            <w:r w:rsidRPr="007A13F0">
              <w:rPr>
                <w:rFonts w:ascii="Calibri" w:hAnsi="Calibri" w:cs="Calibri"/>
                <w:lang w:val="en-GB"/>
              </w:rPr>
              <w:t xml:space="preserve">only 57 have 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actually been awarded the </w:t>
            </w:r>
            <w:r w:rsidR="007E769E" w:rsidRPr="007A13F0">
              <w:rPr>
                <w:rFonts w:ascii="Calibri" w:hAnsi="Calibri" w:cs="Calibri"/>
                <w:lang w:val="en-GB"/>
              </w:rPr>
              <w:t>Label</w:t>
            </w:r>
            <w:r w:rsidRPr="007A13F0">
              <w:rPr>
                <w:rFonts w:ascii="Calibri" w:hAnsi="Calibri" w:cs="Calibri"/>
                <w:lang w:val="en-GB"/>
              </w:rPr>
              <w:t xml:space="preserve">, and </w:t>
            </w:r>
            <w:r w:rsidR="007E769E" w:rsidRPr="007A13F0">
              <w:rPr>
                <w:rFonts w:ascii="Calibri" w:hAnsi="Calibri" w:cs="Calibri"/>
                <w:lang w:val="en-GB"/>
              </w:rPr>
              <w:t>of these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, </w:t>
            </w:r>
            <w:r w:rsidR="00BC6858" w:rsidRPr="007A13F0">
              <w:rPr>
                <w:rFonts w:ascii="Calibri" w:hAnsi="Calibri" w:cs="Calibri"/>
                <w:lang w:val="en-GB"/>
              </w:rPr>
              <w:t>a mere</w:t>
            </w:r>
            <w:r w:rsidRPr="007A13F0">
              <w:rPr>
                <w:rFonts w:ascii="Calibri" w:hAnsi="Calibri" w:cs="Calibri"/>
                <w:lang w:val="en-GB"/>
              </w:rPr>
              <w:t xml:space="preserve"> 11 </w:t>
            </w:r>
            <w:r w:rsidR="00922F8D" w:rsidRPr="007A13F0">
              <w:rPr>
                <w:rFonts w:ascii="Calibri" w:hAnsi="Calibri" w:cs="Calibri"/>
                <w:lang w:val="en-GB"/>
              </w:rPr>
              <w:t xml:space="preserve">are </w:t>
            </w:r>
            <w:r w:rsidRPr="007A13F0">
              <w:rPr>
                <w:rFonts w:ascii="Calibri" w:hAnsi="Calibri" w:cs="Calibri"/>
                <w:lang w:val="en-GB"/>
              </w:rPr>
              <w:t>management schools</w:t>
            </w:r>
            <w:r w:rsidR="007E769E" w:rsidRPr="007A13F0">
              <w:rPr>
                <w:rFonts w:ascii="Calibri" w:hAnsi="Calibri" w:cs="Calibri"/>
                <w:lang w:val="en-GB"/>
              </w:rPr>
              <w:t>.</w:t>
            </w:r>
          </w:p>
          <w:p w:rsidR="00EC4559" w:rsidRPr="007A13F0" w:rsidRDefault="00EC4559" w:rsidP="00B559D9">
            <w:pPr>
              <w:spacing w:before="120"/>
              <w:rPr>
                <w:rFonts w:ascii="Calibri" w:hAnsi="Calibri" w:cs="Calibri"/>
                <w:b/>
                <w:bCs/>
                <w:color w:val="0F218B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t>Objecti</w:t>
            </w:r>
            <w:r w:rsidR="000809A7"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t xml:space="preserve">ves and criteria of the </w:t>
            </w:r>
            <w:r w:rsidRPr="007A13F0">
              <w:rPr>
                <w:rFonts w:ascii="Calibri" w:hAnsi="Calibri" w:cs="Calibri"/>
                <w:b/>
                <w:bCs/>
                <w:i/>
                <w:iCs/>
                <w:color w:val="0F218B"/>
              </w:rPr>
              <w:t xml:space="preserve">Bienvenue en </w:t>
            </w:r>
            <w:r w:rsidR="000809A7" w:rsidRPr="007A13F0">
              <w:rPr>
                <w:rFonts w:ascii="Calibri" w:hAnsi="Calibri" w:cs="Calibri"/>
                <w:b/>
                <w:bCs/>
                <w:i/>
                <w:iCs/>
                <w:color w:val="0F218B"/>
              </w:rPr>
              <w:t>France</w:t>
            </w:r>
            <w:r w:rsidR="000809A7" w:rsidRPr="007A13F0">
              <w:rPr>
                <w:rFonts w:ascii="Calibri" w:hAnsi="Calibri" w:cs="Calibri"/>
                <w:b/>
                <w:bCs/>
                <w:i/>
                <w:iCs/>
                <w:color w:val="0F218B"/>
                <w:lang w:val="en-GB"/>
              </w:rPr>
              <w:t xml:space="preserve"> </w:t>
            </w:r>
            <w:r w:rsidR="000809A7"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t>Label</w:t>
            </w:r>
          </w:p>
          <w:p w:rsidR="000809A7" w:rsidRPr="007A13F0" w:rsidRDefault="000809A7" w:rsidP="00EC4559">
            <w:p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The </w:t>
            </w:r>
            <w:r w:rsidR="00EC4559" w:rsidRPr="007A13F0">
              <w:rPr>
                <w:rFonts w:ascii="Calibri" w:hAnsi="Calibri" w:cs="Calibri"/>
                <w:i/>
                <w:iCs/>
                <w:lang w:val="en-GB"/>
              </w:rPr>
              <w:t>Bienvenue en France</w:t>
            </w:r>
            <w:r w:rsidR="00EC4559" w:rsidRPr="007A13F0">
              <w:rPr>
                <w:rFonts w:ascii="Calibri" w:hAnsi="Calibri" w:cs="Calibri"/>
                <w:lang w:val="en-GB"/>
              </w:rPr>
              <w:t xml:space="preserve"> </w:t>
            </w:r>
            <w:r w:rsidRPr="007A13F0">
              <w:rPr>
                <w:rFonts w:ascii="Calibri" w:hAnsi="Calibri" w:cs="Calibri"/>
                <w:lang w:val="en-GB"/>
              </w:rPr>
              <w:t>Label not only acts as an information tool for international students in terms of ‘how’ a French establishment will welcome and support them, but it also highlights the initiatives taken by the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se establishments </w:t>
            </w:r>
            <w:r w:rsidRPr="007A13F0">
              <w:rPr>
                <w:rFonts w:ascii="Calibri" w:hAnsi="Calibri" w:cs="Calibri"/>
                <w:lang w:val="en-GB"/>
              </w:rPr>
              <w:t>for their international students. In addition, it is proof of a quality approach in improving welcome facilities within the establishments themselves.</w:t>
            </w:r>
          </w:p>
          <w:p w:rsidR="000809A7" w:rsidRPr="007A13F0" w:rsidRDefault="000809A7" w:rsidP="00EC4559">
            <w:pPr>
              <w:jc w:val="both"/>
              <w:rPr>
                <w:rFonts w:ascii="Calibri" w:hAnsi="Calibri" w:cs="Calibri"/>
                <w:lang w:val="en-GB"/>
              </w:rPr>
            </w:pPr>
          </w:p>
          <w:p w:rsidR="00EC4559" w:rsidRPr="007A13F0" w:rsidRDefault="0096492B" w:rsidP="00EC4559">
            <w:p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Four criteria are analysed for the awarding of the Label:</w:t>
            </w:r>
          </w:p>
          <w:p w:rsidR="0096492B" w:rsidRPr="007A13F0" w:rsidRDefault="0096492B" w:rsidP="0096492B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The quality and accessibility of information</w:t>
            </w:r>
          </w:p>
          <w:p w:rsidR="0096492B" w:rsidRPr="007A13F0" w:rsidRDefault="0096492B" w:rsidP="0096492B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The quality and accessibility of </w:t>
            </w:r>
            <w:r w:rsidR="00BC6858" w:rsidRPr="007A13F0">
              <w:rPr>
                <w:rFonts w:ascii="Calibri" w:hAnsi="Calibri" w:cs="Calibri"/>
                <w:lang w:val="en-GB"/>
              </w:rPr>
              <w:t>welcome</w:t>
            </w:r>
            <w:r w:rsidRPr="007A13F0">
              <w:rPr>
                <w:rFonts w:ascii="Calibri" w:hAnsi="Calibri" w:cs="Calibri"/>
                <w:lang w:val="en-GB"/>
              </w:rPr>
              <w:t xml:space="preserve">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initiatives and the </w:t>
            </w:r>
            <w:r w:rsidRPr="007A13F0">
              <w:rPr>
                <w:rFonts w:ascii="Calibri" w:hAnsi="Calibri" w:cs="Calibri"/>
                <w:lang w:val="en-GB"/>
              </w:rPr>
              <w:t>quality of life on campus</w:t>
            </w:r>
          </w:p>
          <w:p w:rsidR="0096492B" w:rsidRPr="007A13F0" w:rsidRDefault="0096492B" w:rsidP="0096492B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The quality and accessibility of the programmes on offer and the educational support </w:t>
            </w:r>
            <w:r w:rsidR="00BC6858" w:rsidRPr="007A13F0">
              <w:rPr>
                <w:rFonts w:ascii="Calibri" w:hAnsi="Calibri" w:cs="Calibri"/>
                <w:lang w:val="en-GB"/>
              </w:rPr>
              <w:t>provided</w:t>
            </w:r>
            <w:r w:rsidRPr="007A13F0">
              <w:rPr>
                <w:rFonts w:ascii="Calibri" w:hAnsi="Calibri" w:cs="Calibri"/>
                <w:lang w:val="en-GB"/>
              </w:rPr>
              <w:t xml:space="preserve"> </w:t>
            </w:r>
          </w:p>
          <w:p w:rsidR="0096492B" w:rsidRPr="007A13F0" w:rsidRDefault="0096492B" w:rsidP="0096492B">
            <w:pPr>
              <w:pStyle w:val="Paragraphedeliste"/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The quality of post-graduate support and guidance</w:t>
            </w:r>
          </w:p>
          <w:p w:rsidR="0096492B" w:rsidRPr="007A13F0" w:rsidRDefault="0096492B" w:rsidP="0096492B">
            <w:p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Of the 84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complete </w:t>
            </w:r>
            <w:r w:rsidRPr="007A13F0">
              <w:rPr>
                <w:rFonts w:ascii="Calibri" w:hAnsi="Calibri" w:cs="Calibri"/>
                <w:lang w:val="en-GB"/>
              </w:rPr>
              <w:t xml:space="preserve">applications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submitted </w:t>
            </w:r>
            <w:r w:rsidRPr="007A13F0">
              <w:rPr>
                <w:rFonts w:ascii="Calibri" w:hAnsi="Calibri" w:cs="Calibri"/>
                <w:lang w:val="en-GB"/>
              </w:rPr>
              <w:t>for the Label, only 57 establishments successfully met the criteria.</w:t>
            </w:r>
          </w:p>
          <w:p w:rsidR="0096492B" w:rsidRPr="007A13F0" w:rsidRDefault="0096492B" w:rsidP="0096492B">
            <w:pPr>
              <w:pStyle w:val="Paragraphedeliste"/>
              <w:ind w:left="360"/>
              <w:jc w:val="both"/>
              <w:rPr>
                <w:rFonts w:ascii="Calibri" w:hAnsi="Calibri" w:cs="Calibri"/>
                <w:lang w:val="en-GB"/>
              </w:rPr>
            </w:pPr>
          </w:p>
          <w:p w:rsidR="00EC4559" w:rsidRPr="007A13F0" w:rsidRDefault="001659F6" w:rsidP="00EC4559">
            <w:pPr>
              <w:spacing w:before="120" w:after="120"/>
              <w:rPr>
                <w:rFonts w:ascii="Calibri" w:hAnsi="Calibri" w:cs="Calibri"/>
                <w:b/>
                <w:bCs/>
                <w:color w:val="0F218B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lastRenderedPageBreak/>
              <w:t xml:space="preserve">Excelia Group's </w:t>
            </w:r>
            <w:r w:rsidR="00BC6858"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t>initiatives</w:t>
            </w:r>
            <w:r w:rsidRPr="007A13F0">
              <w:rPr>
                <w:rFonts w:ascii="Calibri" w:hAnsi="Calibri" w:cs="Calibri"/>
                <w:b/>
                <w:bCs/>
                <w:color w:val="0F218B"/>
                <w:lang w:val="en-GB"/>
              </w:rPr>
              <w:t xml:space="preserve"> in welcoming international students</w:t>
            </w:r>
          </w:p>
          <w:p w:rsidR="001659F6" w:rsidRPr="007A13F0" w:rsidRDefault="00331507" w:rsidP="006949D0">
            <w:p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Today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, within Excelia Group, international students </w:t>
            </w:r>
            <w:r w:rsidR="00BC6858" w:rsidRPr="007A13F0">
              <w:rPr>
                <w:rFonts w:ascii="Calibri" w:hAnsi="Calibri" w:cs="Calibri"/>
                <w:lang w:val="en-GB"/>
              </w:rPr>
              <w:t>make up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 some 30% of the student body, with 80 different nationalities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 represented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. In addition, 44% of </w:t>
            </w:r>
            <w:r w:rsidR="007A13F0" w:rsidRPr="007A13F0">
              <w:rPr>
                <w:rFonts w:ascii="Calibri" w:hAnsi="Calibri" w:cs="Calibri"/>
                <w:lang w:val="en-GB"/>
              </w:rPr>
              <w:t>its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 faculty come from abroad. A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 number of 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initiatives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have been </w:t>
            </w:r>
            <w:r w:rsidR="001659F6" w:rsidRPr="007A13F0">
              <w:rPr>
                <w:rFonts w:ascii="Calibri" w:hAnsi="Calibri" w:cs="Calibri"/>
                <w:lang w:val="en-GB"/>
              </w:rPr>
              <w:t>implemented</w:t>
            </w:r>
            <w:r w:rsidR="00BC6858" w:rsidRPr="007A13F0">
              <w:rPr>
                <w:rFonts w:ascii="Calibri" w:hAnsi="Calibri" w:cs="Calibri"/>
                <w:lang w:val="en-GB"/>
              </w:rPr>
              <w:t>, which include</w:t>
            </w:r>
            <w:r w:rsidR="001659F6" w:rsidRPr="007A13F0">
              <w:rPr>
                <w:rFonts w:ascii="Calibri" w:hAnsi="Calibri" w:cs="Calibri"/>
                <w:lang w:val="en-GB"/>
              </w:rPr>
              <w:t>:</w:t>
            </w:r>
          </w:p>
          <w:p w:rsidR="001659F6" w:rsidRPr="007A13F0" w:rsidRDefault="001659F6" w:rsidP="006949D0">
            <w:pPr>
              <w:jc w:val="both"/>
              <w:rPr>
                <w:rFonts w:ascii="Calibri" w:hAnsi="Calibri" w:cs="Calibri"/>
                <w:lang w:val="en-GB"/>
              </w:rPr>
            </w:pPr>
          </w:p>
          <w:p w:rsidR="001659F6" w:rsidRPr="007A13F0" w:rsidRDefault="00BC6858" w:rsidP="001659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The o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pening of 6 overseas offices (USA, Ivory Coast, Senegal, Morocco, India and China, in addition to a European representative based in La Rochelle) </w:t>
            </w:r>
            <w:r w:rsidRPr="007A13F0">
              <w:rPr>
                <w:rFonts w:ascii="Calibri" w:hAnsi="Calibri" w:cs="Calibri"/>
                <w:lang w:val="en-GB"/>
              </w:rPr>
              <w:t xml:space="preserve">that </w:t>
            </w:r>
            <w:r w:rsidR="001659F6" w:rsidRPr="007A13F0">
              <w:rPr>
                <w:rFonts w:ascii="Calibri" w:hAnsi="Calibri" w:cs="Calibri"/>
                <w:lang w:val="en-GB"/>
              </w:rPr>
              <w:t>provide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 assistance</w:t>
            </w:r>
            <w:r w:rsidRPr="007A13F0">
              <w:rPr>
                <w:rFonts w:ascii="Calibri" w:hAnsi="Calibri" w:cs="Calibri"/>
                <w:lang w:val="en-GB"/>
              </w:rPr>
              <w:t xml:space="preserve"> and 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act </w:t>
            </w:r>
            <w:r w:rsidR="00331507" w:rsidRPr="007A13F0">
              <w:rPr>
                <w:rFonts w:ascii="Calibri" w:hAnsi="Calibri" w:cs="Calibri"/>
                <w:lang w:val="en-GB"/>
              </w:rPr>
              <w:t>as a local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 presence </w:t>
            </w:r>
            <w:r w:rsidR="00331507" w:rsidRPr="007A13F0">
              <w:rPr>
                <w:rFonts w:ascii="Calibri" w:hAnsi="Calibri" w:cs="Calibri"/>
                <w:lang w:val="en-GB"/>
              </w:rPr>
              <w:t>for</w:t>
            </w:r>
            <w:r w:rsidR="001659F6" w:rsidRPr="007A13F0">
              <w:rPr>
                <w:rFonts w:ascii="Calibri" w:hAnsi="Calibri" w:cs="Calibri"/>
                <w:lang w:val="en-GB"/>
              </w:rPr>
              <w:t xml:space="preserve"> international students. </w:t>
            </w:r>
          </w:p>
          <w:p w:rsidR="001659F6" w:rsidRPr="007A13F0" w:rsidRDefault="001659F6" w:rsidP="001659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A multilingual team of three people, based in La Rochelle, who </w:t>
            </w:r>
            <w:r w:rsidR="00331507" w:rsidRPr="007A13F0">
              <w:rPr>
                <w:rFonts w:ascii="Calibri" w:hAnsi="Calibri" w:cs="Calibri"/>
                <w:lang w:val="en-GB"/>
              </w:rPr>
              <w:t>are</w:t>
            </w:r>
            <w:r w:rsidRPr="007A13F0">
              <w:rPr>
                <w:rFonts w:ascii="Calibri" w:hAnsi="Calibri" w:cs="Calibri"/>
                <w:lang w:val="en-GB"/>
              </w:rPr>
              <w:t xml:space="preserve"> 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responsible for </w:t>
            </w:r>
            <w:r w:rsidRPr="007A13F0">
              <w:rPr>
                <w:rFonts w:ascii="Calibri" w:hAnsi="Calibri" w:cs="Calibri"/>
                <w:lang w:val="en-GB"/>
              </w:rPr>
              <w:t>admission</w:t>
            </w:r>
            <w:r w:rsidR="00331507" w:rsidRPr="007A13F0">
              <w:rPr>
                <w:rFonts w:ascii="Calibri" w:hAnsi="Calibri" w:cs="Calibri"/>
                <w:lang w:val="en-GB"/>
              </w:rPr>
              <w:t>s</w:t>
            </w:r>
            <w:r w:rsidRPr="007A13F0">
              <w:rPr>
                <w:rFonts w:ascii="Calibri" w:hAnsi="Calibri" w:cs="Calibri"/>
                <w:lang w:val="en-GB"/>
              </w:rPr>
              <w:t xml:space="preserve">, </w:t>
            </w:r>
            <w:r w:rsidR="00BC6858" w:rsidRPr="007A13F0">
              <w:rPr>
                <w:rFonts w:ascii="Calibri" w:hAnsi="Calibri" w:cs="Calibri"/>
                <w:lang w:val="en-GB"/>
              </w:rPr>
              <w:t>the</w:t>
            </w:r>
            <w:r w:rsidRPr="007A13F0">
              <w:rPr>
                <w:rFonts w:ascii="Calibri" w:hAnsi="Calibri" w:cs="Calibri"/>
                <w:lang w:val="en-GB"/>
              </w:rPr>
              <w:t xml:space="preserve"> procedures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for which are now carried out online to </w:t>
            </w:r>
            <w:r w:rsidRPr="007A13F0">
              <w:rPr>
                <w:rFonts w:ascii="Calibri" w:hAnsi="Calibri" w:cs="Calibri"/>
                <w:lang w:val="en-GB"/>
              </w:rPr>
              <w:t>take into account the geographical distance of candidates.</w:t>
            </w:r>
          </w:p>
          <w:p w:rsidR="001659F6" w:rsidRPr="007A13F0" w:rsidRDefault="001659F6" w:rsidP="001659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Since September 2019, Excelia Group has set up a one-stop shop (Student Life) </w:t>
            </w:r>
            <w:r w:rsidR="00F8405F" w:rsidRPr="007A13F0">
              <w:rPr>
                <w:rFonts w:ascii="Calibri" w:hAnsi="Calibri" w:cs="Calibri"/>
                <w:lang w:val="en-GB"/>
              </w:rPr>
              <w:t>aimed at helping</w:t>
            </w:r>
            <w:r w:rsidRPr="007A13F0">
              <w:rPr>
                <w:rFonts w:ascii="Calibri" w:hAnsi="Calibri" w:cs="Calibri"/>
                <w:lang w:val="en-GB"/>
              </w:rPr>
              <w:t xml:space="preserve"> international students </w:t>
            </w:r>
            <w:r w:rsidR="007A13F0" w:rsidRPr="007A13F0">
              <w:rPr>
                <w:rFonts w:ascii="Calibri" w:hAnsi="Calibri" w:cs="Calibri"/>
                <w:lang w:val="en-GB"/>
              </w:rPr>
              <w:t xml:space="preserve">settle in to life </w:t>
            </w:r>
            <w:r w:rsidRPr="007A13F0">
              <w:rPr>
                <w:rFonts w:ascii="Calibri" w:hAnsi="Calibri" w:cs="Calibri"/>
                <w:lang w:val="en-GB"/>
              </w:rPr>
              <w:t xml:space="preserve">in France. 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Assistance with </w:t>
            </w:r>
            <w:r w:rsidR="00BC6858" w:rsidRPr="007A13F0">
              <w:rPr>
                <w:rFonts w:ascii="Calibri" w:hAnsi="Calibri" w:cs="Calibri"/>
                <w:lang w:val="en-GB"/>
              </w:rPr>
              <w:t>h</w:t>
            </w:r>
            <w:r w:rsidRPr="007A13F0">
              <w:rPr>
                <w:rFonts w:ascii="Calibri" w:hAnsi="Calibri" w:cs="Calibri"/>
                <w:lang w:val="en-GB"/>
              </w:rPr>
              <w:t xml:space="preserve">ousing, </w:t>
            </w:r>
            <w:r w:rsidR="00BC6858" w:rsidRPr="007A13F0">
              <w:rPr>
                <w:rFonts w:ascii="Calibri" w:hAnsi="Calibri" w:cs="Calibri"/>
                <w:lang w:val="en-GB"/>
              </w:rPr>
              <w:t xml:space="preserve">a </w:t>
            </w:r>
            <w:r w:rsidR="00331507" w:rsidRPr="007A13F0">
              <w:rPr>
                <w:rFonts w:ascii="Calibri" w:hAnsi="Calibri" w:cs="Calibri"/>
                <w:lang w:val="en-GB"/>
              </w:rPr>
              <w:t>buddy system</w:t>
            </w:r>
            <w:r w:rsidRPr="007A13F0">
              <w:rPr>
                <w:rFonts w:ascii="Calibri" w:hAnsi="Calibri" w:cs="Calibri"/>
                <w:lang w:val="en-GB"/>
              </w:rPr>
              <w:t xml:space="preserve"> with students</w:t>
            </w:r>
            <w:r w:rsidR="00F8405F" w:rsidRPr="007A13F0">
              <w:rPr>
                <w:rFonts w:ascii="Calibri" w:hAnsi="Calibri" w:cs="Calibri"/>
                <w:lang w:val="en-GB"/>
              </w:rPr>
              <w:t xml:space="preserve"> already on campus</w:t>
            </w:r>
            <w:r w:rsidRPr="007A13F0">
              <w:rPr>
                <w:rFonts w:ascii="Calibri" w:hAnsi="Calibri" w:cs="Calibri"/>
                <w:lang w:val="en-GB"/>
              </w:rPr>
              <w:t xml:space="preserve">, the establishment of international </w:t>
            </w:r>
            <w:r w:rsidR="00F8405F" w:rsidRPr="007A13F0">
              <w:rPr>
                <w:rFonts w:ascii="Calibri" w:hAnsi="Calibri" w:cs="Calibri"/>
                <w:lang w:val="en-GB"/>
              </w:rPr>
              <w:t>representatives</w:t>
            </w:r>
            <w:r w:rsidRPr="007A13F0">
              <w:rPr>
                <w:rFonts w:ascii="Calibri" w:hAnsi="Calibri" w:cs="Calibri"/>
                <w:lang w:val="en-GB"/>
              </w:rPr>
              <w:t xml:space="preserve"> by geographical </w:t>
            </w:r>
            <w:r w:rsidR="00F8405F" w:rsidRPr="007A13F0">
              <w:rPr>
                <w:rFonts w:ascii="Calibri" w:hAnsi="Calibri" w:cs="Calibri"/>
                <w:lang w:val="en-GB"/>
              </w:rPr>
              <w:t>zone</w:t>
            </w:r>
            <w:r w:rsidRPr="007A13F0">
              <w:rPr>
                <w:rFonts w:ascii="Calibri" w:hAnsi="Calibri" w:cs="Calibri"/>
                <w:lang w:val="en-GB"/>
              </w:rPr>
              <w:t xml:space="preserve"> and </w:t>
            </w:r>
            <w:r w:rsidR="00F8405F" w:rsidRPr="007A13F0">
              <w:rPr>
                <w:rFonts w:ascii="Calibri" w:hAnsi="Calibri" w:cs="Calibri"/>
                <w:lang w:val="en-GB"/>
              </w:rPr>
              <w:t xml:space="preserve">the </w:t>
            </w:r>
            <w:r w:rsidR="007A13F0" w:rsidRPr="007A13F0">
              <w:rPr>
                <w:rFonts w:ascii="Calibri" w:hAnsi="Calibri" w:cs="Calibri"/>
                <w:lang w:val="en-GB"/>
              </w:rPr>
              <w:t>implementation</w:t>
            </w:r>
            <w:r w:rsidR="00F8405F" w:rsidRPr="007A13F0">
              <w:rPr>
                <w:rFonts w:ascii="Calibri" w:hAnsi="Calibri" w:cs="Calibri"/>
                <w:lang w:val="en-GB"/>
              </w:rPr>
              <w:t xml:space="preserve"> of a designated pre</w:t>
            </w:r>
            <w:r w:rsidRPr="007A13F0">
              <w:rPr>
                <w:rFonts w:ascii="Calibri" w:hAnsi="Calibri" w:cs="Calibri"/>
                <w:lang w:val="en-GB"/>
              </w:rPr>
              <w:t>-</w:t>
            </w:r>
            <w:r w:rsidR="00F8405F" w:rsidRPr="007A13F0">
              <w:rPr>
                <w:rFonts w:ascii="Calibri" w:hAnsi="Calibri" w:cs="Calibri"/>
                <w:lang w:val="en-GB"/>
              </w:rPr>
              <w:t>start date</w:t>
            </w:r>
            <w:r w:rsidRPr="007A13F0">
              <w:rPr>
                <w:rFonts w:ascii="Calibri" w:hAnsi="Calibri" w:cs="Calibri"/>
                <w:lang w:val="en-GB"/>
              </w:rPr>
              <w:t xml:space="preserve"> complete t</w:t>
            </w:r>
            <w:r w:rsidR="00331507" w:rsidRPr="007A13F0">
              <w:rPr>
                <w:rFonts w:ascii="Calibri" w:hAnsi="Calibri" w:cs="Calibri"/>
                <w:lang w:val="en-GB"/>
              </w:rPr>
              <w:t>his support</w:t>
            </w:r>
            <w:r w:rsidRPr="007A13F0">
              <w:rPr>
                <w:rFonts w:ascii="Calibri" w:hAnsi="Calibri" w:cs="Calibri"/>
                <w:lang w:val="en-GB"/>
              </w:rPr>
              <w:t xml:space="preserve"> system.</w:t>
            </w:r>
          </w:p>
          <w:p w:rsidR="001659F6" w:rsidRPr="007A13F0" w:rsidRDefault="001659F6" w:rsidP="001659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Digital technology is being </w:t>
            </w:r>
            <w:r w:rsidR="007A13F0" w:rsidRPr="007A13F0">
              <w:rPr>
                <w:rFonts w:ascii="Calibri" w:hAnsi="Calibri" w:cs="Calibri"/>
                <w:lang w:val="en-GB"/>
              </w:rPr>
              <w:t xml:space="preserve">extensively </w:t>
            </w:r>
            <w:r w:rsidRPr="007A13F0">
              <w:rPr>
                <w:rFonts w:ascii="Calibri" w:hAnsi="Calibri" w:cs="Calibri"/>
                <w:lang w:val="en-GB"/>
              </w:rPr>
              <w:t>used to facilitate interaction between students and faculty</w:t>
            </w:r>
            <w:r w:rsidR="007A13F0" w:rsidRPr="007A13F0">
              <w:rPr>
                <w:rFonts w:ascii="Calibri" w:hAnsi="Calibri" w:cs="Calibri"/>
                <w:lang w:val="en-GB"/>
              </w:rPr>
              <w:t>,</w:t>
            </w:r>
            <w:r w:rsidRPr="007A13F0">
              <w:rPr>
                <w:rFonts w:ascii="Calibri" w:hAnsi="Calibri" w:cs="Calibri"/>
                <w:lang w:val="en-GB"/>
              </w:rPr>
              <w:t xml:space="preserve"> and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 </w:t>
            </w:r>
            <w:r w:rsidRPr="007A13F0">
              <w:rPr>
                <w:rFonts w:ascii="Calibri" w:hAnsi="Calibri" w:cs="Calibri"/>
                <w:lang w:val="en-GB"/>
              </w:rPr>
              <w:t>preparatory academic support programmes have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 also</w:t>
            </w:r>
            <w:r w:rsidRPr="007A13F0">
              <w:rPr>
                <w:rFonts w:ascii="Calibri" w:hAnsi="Calibri" w:cs="Calibri"/>
                <w:lang w:val="en-GB"/>
              </w:rPr>
              <w:t xml:space="preserve"> been set up.</w:t>
            </w:r>
          </w:p>
          <w:p w:rsidR="001659F6" w:rsidRPr="007A13F0" w:rsidRDefault="001659F6" w:rsidP="001659F6">
            <w:pPr>
              <w:pStyle w:val="Paragraphedeliste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>Excelia Group supports</w:t>
            </w:r>
            <w:r w:rsidR="00331507" w:rsidRPr="007A13F0">
              <w:rPr>
                <w:rFonts w:ascii="Calibri" w:hAnsi="Calibri" w:cs="Calibri"/>
                <w:lang w:val="en-GB"/>
              </w:rPr>
              <w:t xml:space="preserve"> and guides</w:t>
            </w:r>
            <w:r w:rsidRPr="007A13F0">
              <w:rPr>
                <w:rFonts w:ascii="Calibri" w:hAnsi="Calibri" w:cs="Calibri"/>
                <w:lang w:val="en-GB"/>
              </w:rPr>
              <w:t xml:space="preserve"> its international students to </w:t>
            </w:r>
            <w:r w:rsidR="00F8405F" w:rsidRPr="007A13F0">
              <w:rPr>
                <w:rFonts w:ascii="Calibri" w:hAnsi="Calibri" w:cs="Calibri"/>
                <w:lang w:val="en-GB"/>
              </w:rPr>
              <w:t xml:space="preserve">facilitate </w:t>
            </w:r>
            <w:r w:rsidRPr="007A13F0">
              <w:rPr>
                <w:rFonts w:ascii="Calibri" w:hAnsi="Calibri" w:cs="Calibri"/>
                <w:lang w:val="en-GB"/>
              </w:rPr>
              <w:t>access to internships and employment with its economic partners.</w:t>
            </w:r>
          </w:p>
          <w:p w:rsidR="00EC4559" w:rsidRPr="007A13F0" w:rsidRDefault="00EC4559" w:rsidP="00CB3C15">
            <w:pPr>
              <w:jc w:val="both"/>
              <w:rPr>
                <w:rFonts w:ascii="Calibri" w:hAnsi="Calibri" w:cs="Calibri"/>
                <w:lang w:val="en-GB"/>
              </w:rPr>
            </w:pPr>
            <w:r w:rsidRPr="007A13F0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8B7E56" w:rsidRPr="007A13F0" w:rsidTr="001F712C">
        <w:trPr>
          <w:trHeight w:val="2181"/>
        </w:trPr>
        <w:tc>
          <w:tcPr>
            <w:tcW w:w="9006" w:type="dxa"/>
            <w:gridSpan w:val="2"/>
          </w:tcPr>
          <w:p w:rsidR="002E7EDA" w:rsidRPr="007A13F0" w:rsidRDefault="002E7EDA" w:rsidP="008B7E56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2E7EDA" w:rsidRPr="007A13F0" w:rsidRDefault="002E7EDA" w:rsidP="008B7E56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</w:p>
          <w:p w:rsidR="008B7E56" w:rsidRPr="007A13F0" w:rsidRDefault="006840DA" w:rsidP="008B7E56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7A13F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About </w:t>
            </w:r>
            <w:r w:rsidR="008B7E56" w:rsidRPr="007A13F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Excelia Group</w:t>
            </w:r>
          </w:p>
          <w:p w:rsidR="008B7E56" w:rsidRPr="007A13F0" w:rsidRDefault="008B7E56" w:rsidP="006840DA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Cr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eated in 1988, </w:t>
            </w: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Excelia Group (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formerly Sup de Co La Rochelle) is one of the leading Frenc</w:t>
            </w:r>
            <w:r w:rsidR="007A13F0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h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Higher Education Groups. With a strong presence in its local region and an international outlook, the Group comprises 5 Schools: </w:t>
            </w: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La Rochelle Business School</w:t>
            </w:r>
            <w:r w:rsidR="00431C04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(La Rochelle, Tours)</w:t>
            </w: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, La Rochelle Tourism &amp; Hospitality School, La Rochelle Digital School, La Rochelle Academy, La Rochelle Executive Education. 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It currently educates some 3,800 students and has a global network of 17,500 graduates. The Group holds the following labels and accreditations:</w:t>
            </w: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 EESPIG, AACSB, EPAS 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>and UNWTO.Ted</w:t>
            </w:r>
            <w:r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Qual </w:t>
            </w:r>
            <w:r w:rsidR="006840DA" w:rsidRPr="007A13F0">
              <w:rPr>
                <w:rFonts w:ascii="Calibri" w:hAnsi="Calibri" w:cs="Calibri"/>
                <w:i/>
                <w:iCs/>
                <w:sz w:val="20"/>
                <w:szCs w:val="20"/>
                <w:lang w:val="en-GB"/>
              </w:rPr>
              <w:t xml:space="preserve">(United Nations) in the field of tourism. </w:t>
            </w:r>
          </w:p>
          <w:p w:rsidR="008B7E56" w:rsidRPr="007A13F0" w:rsidRDefault="008B7E56" w:rsidP="008B7E56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  <w:p w:rsidR="008B7E56" w:rsidRPr="007A13F0" w:rsidRDefault="007A13F0" w:rsidP="001F712C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A13F0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Excelia Group </w:t>
            </w:r>
            <w:r w:rsidR="006840DA" w:rsidRPr="007A13F0">
              <w:rPr>
                <w:rFonts w:asciiTheme="minorHAnsi" w:hAnsiTheme="minorHAnsi" w:cstheme="minorHAnsi"/>
                <w:b/>
                <w:bCs/>
                <w:lang w:val="en-GB"/>
              </w:rPr>
              <w:t>Press C</w:t>
            </w:r>
            <w:r w:rsidR="008B7E56" w:rsidRPr="007A13F0">
              <w:rPr>
                <w:rFonts w:asciiTheme="minorHAnsi" w:hAnsiTheme="minorHAnsi" w:cstheme="minorHAnsi"/>
                <w:b/>
                <w:bCs/>
                <w:lang w:val="en-GB"/>
              </w:rPr>
              <w:t>ontact</w:t>
            </w:r>
            <w:r w:rsidR="008B7E56" w:rsidRPr="007A13F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:</w:t>
            </w:r>
          </w:p>
          <w:p w:rsidR="008B7E56" w:rsidRPr="007A13F0" w:rsidRDefault="008B7E56" w:rsidP="008B7E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Cathy Clément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GAIA Communication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  <w:t>T</w:t>
            </w:r>
            <w:r w:rsid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e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l.</w:t>
            </w:r>
            <w:r w:rsid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: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+33 (0)1 30 82 66 65 </w:t>
            </w:r>
            <w:r w:rsidR="006840DA"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>/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t xml:space="preserve"> +33 (0)6 28 41 17 16</w:t>
            </w:r>
            <w:r w:rsidRPr="007A13F0"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  <w:br/>
            </w:r>
            <w:hyperlink r:id="rId10" w:history="1">
              <w:r w:rsidRPr="007A13F0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en-GB"/>
                </w:rPr>
                <w:t>cathy.clement@gaiacommunication.fr</w:t>
              </w:r>
            </w:hyperlink>
          </w:p>
          <w:p w:rsidR="008B7E56" w:rsidRPr="007A13F0" w:rsidRDefault="008B7E56" w:rsidP="008B7E56">
            <w:pPr>
              <w:jc w:val="both"/>
              <w:rPr>
                <w:rFonts w:ascii="Calibri" w:hAnsi="Calibri" w:cs="Calibri"/>
                <w:i/>
                <w:iCs/>
                <w:color w:val="0F218B"/>
                <w:sz w:val="22"/>
                <w:szCs w:val="22"/>
                <w:lang w:val="en-GB"/>
              </w:rPr>
            </w:pPr>
          </w:p>
        </w:tc>
      </w:tr>
    </w:tbl>
    <w:p w:rsidR="008B7E56" w:rsidRPr="007A13F0" w:rsidRDefault="008B7E56" w:rsidP="006840DA">
      <w:pPr>
        <w:rPr>
          <w:rFonts w:ascii="Calibri" w:hAnsi="Calibri" w:cs="Calibri"/>
          <w:b/>
          <w:bCs/>
          <w:sz w:val="20"/>
          <w:szCs w:val="20"/>
          <w:lang w:val="en-GB"/>
        </w:rPr>
      </w:pPr>
    </w:p>
    <w:sectPr w:rsidR="008B7E56" w:rsidRPr="007A13F0" w:rsidSect="00D17B39">
      <w:pgSz w:w="11900" w:h="16840"/>
      <w:pgMar w:top="1417" w:right="1417" w:bottom="1417" w:left="1417" w:header="708" w:footer="708" w:gutter="0"/>
      <w:pgBorders w:offsetFrom="page">
        <w:top w:val="single" w:sz="24" w:space="24" w:color="0F218B"/>
        <w:left w:val="single" w:sz="24" w:space="24" w:color="0F218B"/>
        <w:bottom w:val="single" w:sz="24" w:space="24" w:color="0F218B"/>
        <w:right w:val="single" w:sz="24" w:space="24" w:color="0F218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74773"/>
    <w:multiLevelType w:val="hybridMultilevel"/>
    <w:tmpl w:val="740C84C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F448F"/>
    <w:multiLevelType w:val="hybridMultilevel"/>
    <w:tmpl w:val="C172C17A"/>
    <w:lvl w:ilvl="0" w:tplc="09DC924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6BEE"/>
    <w:multiLevelType w:val="hybridMultilevel"/>
    <w:tmpl w:val="8F52A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C61D3"/>
    <w:multiLevelType w:val="multilevel"/>
    <w:tmpl w:val="504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00885"/>
    <w:multiLevelType w:val="hybridMultilevel"/>
    <w:tmpl w:val="33E6605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04D6D"/>
    <w:multiLevelType w:val="hybridMultilevel"/>
    <w:tmpl w:val="18AA92E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71D72"/>
    <w:multiLevelType w:val="hybridMultilevel"/>
    <w:tmpl w:val="A7D6388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A57C5D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01A36E6"/>
    <w:multiLevelType w:val="hybridMultilevel"/>
    <w:tmpl w:val="A0464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234B"/>
    <w:multiLevelType w:val="hybridMultilevel"/>
    <w:tmpl w:val="A7503D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55E3B"/>
    <w:multiLevelType w:val="multilevel"/>
    <w:tmpl w:val="A0B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15C52"/>
    <w:multiLevelType w:val="hybridMultilevel"/>
    <w:tmpl w:val="2E7463CE"/>
    <w:lvl w:ilvl="0" w:tplc="95847E28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615782D"/>
    <w:multiLevelType w:val="hybridMultilevel"/>
    <w:tmpl w:val="4148F6B8"/>
    <w:lvl w:ilvl="0" w:tplc="86C26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1FC7"/>
    <w:multiLevelType w:val="multilevel"/>
    <w:tmpl w:val="93D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33B84"/>
    <w:multiLevelType w:val="multilevel"/>
    <w:tmpl w:val="DF28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AD3945"/>
    <w:multiLevelType w:val="hybridMultilevel"/>
    <w:tmpl w:val="7228CA78"/>
    <w:lvl w:ilvl="0" w:tplc="8D882F3C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95866"/>
    <w:multiLevelType w:val="hybridMultilevel"/>
    <w:tmpl w:val="0744409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67790"/>
    <w:multiLevelType w:val="hybridMultilevel"/>
    <w:tmpl w:val="56DA66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4B5C76"/>
    <w:multiLevelType w:val="hybridMultilevel"/>
    <w:tmpl w:val="0882E68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95FA3"/>
    <w:multiLevelType w:val="hybridMultilevel"/>
    <w:tmpl w:val="79484602"/>
    <w:lvl w:ilvl="0" w:tplc="A372B50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E7BB6"/>
    <w:multiLevelType w:val="hybridMultilevel"/>
    <w:tmpl w:val="26E6C3FC"/>
    <w:lvl w:ilvl="0" w:tplc="6CEAECF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11481"/>
    <w:multiLevelType w:val="hybridMultilevel"/>
    <w:tmpl w:val="9912DBA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11735"/>
    <w:multiLevelType w:val="multilevel"/>
    <w:tmpl w:val="16EC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B4B1F42"/>
    <w:multiLevelType w:val="hybridMultilevel"/>
    <w:tmpl w:val="ECA2B484"/>
    <w:lvl w:ilvl="0" w:tplc="F830CAC8">
      <w:start w:val="10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655D9C"/>
    <w:multiLevelType w:val="hybridMultilevel"/>
    <w:tmpl w:val="F4B45CB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F685361"/>
    <w:multiLevelType w:val="hybridMultilevel"/>
    <w:tmpl w:val="0D221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02583"/>
    <w:multiLevelType w:val="hybridMultilevel"/>
    <w:tmpl w:val="93ACBE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9A3389"/>
    <w:multiLevelType w:val="multilevel"/>
    <w:tmpl w:val="A1D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031BD"/>
    <w:multiLevelType w:val="hybridMultilevel"/>
    <w:tmpl w:val="BAF0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F6F2B"/>
    <w:multiLevelType w:val="hybridMultilevel"/>
    <w:tmpl w:val="3DD6BFC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0F473C"/>
    <w:multiLevelType w:val="hybridMultilevel"/>
    <w:tmpl w:val="19A652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22"/>
  </w:num>
  <w:num w:numId="5">
    <w:abstractNumId w:val="28"/>
  </w:num>
  <w:num w:numId="6">
    <w:abstractNumId w:val="4"/>
  </w:num>
  <w:num w:numId="7">
    <w:abstractNumId w:val="10"/>
  </w:num>
  <w:num w:numId="8">
    <w:abstractNumId w:val="15"/>
  </w:num>
  <w:num w:numId="9">
    <w:abstractNumId w:val="23"/>
  </w:num>
  <w:num w:numId="10">
    <w:abstractNumId w:val="9"/>
  </w:num>
  <w:num w:numId="11">
    <w:abstractNumId w:val="27"/>
  </w:num>
  <w:num w:numId="12">
    <w:abstractNumId w:val="3"/>
  </w:num>
  <w:num w:numId="13">
    <w:abstractNumId w:val="11"/>
  </w:num>
  <w:num w:numId="14">
    <w:abstractNumId w:val="17"/>
  </w:num>
  <w:num w:numId="15">
    <w:abstractNumId w:val="7"/>
  </w:num>
  <w:num w:numId="16">
    <w:abstractNumId w:val="31"/>
  </w:num>
  <w:num w:numId="17">
    <w:abstractNumId w:val="12"/>
  </w:num>
  <w:num w:numId="18">
    <w:abstractNumId w:val="24"/>
  </w:num>
  <w:num w:numId="19">
    <w:abstractNumId w:val="19"/>
  </w:num>
  <w:num w:numId="20">
    <w:abstractNumId w:val="20"/>
  </w:num>
  <w:num w:numId="21">
    <w:abstractNumId w:val="0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22">
    <w:abstractNumId w:val="8"/>
  </w:num>
  <w:num w:numId="23">
    <w:abstractNumId w:val="18"/>
  </w:num>
  <w:num w:numId="24">
    <w:abstractNumId w:val="25"/>
  </w:num>
  <w:num w:numId="25">
    <w:abstractNumId w:val="30"/>
  </w:num>
  <w:num w:numId="26">
    <w:abstractNumId w:val="6"/>
  </w:num>
  <w:num w:numId="27">
    <w:abstractNumId w:val="29"/>
  </w:num>
  <w:num w:numId="28">
    <w:abstractNumId w:val="13"/>
  </w:num>
  <w:num w:numId="29">
    <w:abstractNumId w:val="26"/>
  </w:num>
  <w:num w:numId="30">
    <w:abstractNumId w:val="2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4F"/>
    <w:rsid w:val="000032B5"/>
    <w:rsid w:val="00022FD2"/>
    <w:rsid w:val="0002364E"/>
    <w:rsid w:val="00033E57"/>
    <w:rsid w:val="00056A15"/>
    <w:rsid w:val="00073322"/>
    <w:rsid w:val="00074C92"/>
    <w:rsid w:val="000809A7"/>
    <w:rsid w:val="00081C2C"/>
    <w:rsid w:val="000911CD"/>
    <w:rsid w:val="0009124B"/>
    <w:rsid w:val="000A47F2"/>
    <w:rsid w:val="000B4A7B"/>
    <w:rsid w:val="000C5589"/>
    <w:rsid w:val="000C610D"/>
    <w:rsid w:val="000D7D81"/>
    <w:rsid w:val="000E4776"/>
    <w:rsid w:val="000E4A37"/>
    <w:rsid w:val="000E4AC4"/>
    <w:rsid w:val="00104B8B"/>
    <w:rsid w:val="00115F24"/>
    <w:rsid w:val="001172F4"/>
    <w:rsid w:val="00127165"/>
    <w:rsid w:val="00135AB2"/>
    <w:rsid w:val="00155803"/>
    <w:rsid w:val="00157D60"/>
    <w:rsid w:val="001601DA"/>
    <w:rsid w:val="001659F6"/>
    <w:rsid w:val="00191DE2"/>
    <w:rsid w:val="001A587E"/>
    <w:rsid w:val="001B063F"/>
    <w:rsid w:val="001D0EE1"/>
    <w:rsid w:val="001D3DAA"/>
    <w:rsid w:val="001E261F"/>
    <w:rsid w:val="001F712C"/>
    <w:rsid w:val="00202A88"/>
    <w:rsid w:val="00217EDA"/>
    <w:rsid w:val="0023467B"/>
    <w:rsid w:val="00235608"/>
    <w:rsid w:val="00237FBB"/>
    <w:rsid w:val="002406EF"/>
    <w:rsid w:val="00241B58"/>
    <w:rsid w:val="002425DF"/>
    <w:rsid w:val="0024471A"/>
    <w:rsid w:val="00256043"/>
    <w:rsid w:val="00256BEB"/>
    <w:rsid w:val="00271BEF"/>
    <w:rsid w:val="00291B9E"/>
    <w:rsid w:val="002923D0"/>
    <w:rsid w:val="002A190A"/>
    <w:rsid w:val="002B46C4"/>
    <w:rsid w:val="002C7FBE"/>
    <w:rsid w:val="002E1FB3"/>
    <w:rsid w:val="002E7EDA"/>
    <w:rsid w:val="00311CC7"/>
    <w:rsid w:val="0031457F"/>
    <w:rsid w:val="00330E6E"/>
    <w:rsid w:val="00331507"/>
    <w:rsid w:val="00336210"/>
    <w:rsid w:val="00343CD2"/>
    <w:rsid w:val="003532B2"/>
    <w:rsid w:val="00355C8F"/>
    <w:rsid w:val="00360BA7"/>
    <w:rsid w:val="00363A99"/>
    <w:rsid w:val="00367208"/>
    <w:rsid w:val="0037474C"/>
    <w:rsid w:val="00382359"/>
    <w:rsid w:val="003823F9"/>
    <w:rsid w:val="0038587A"/>
    <w:rsid w:val="00386E24"/>
    <w:rsid w:val="00386E8B"/>
    <w:rsid w:val="00390D9E"/>
    <w:rsid w:val="0039783E"/>
    <w:rsid w:val="003A1A75"/>
    <w:rsid w:val="003A7EE8"/>
    <w:rsid w:val="003B0508"/>
    <w:rsid w:val="003B0F9E"/>
    <w:rsid w:val="003B79E9"/>
    <w:rsid w:val="003C64E6"/>
    <w:rsid w:val="003E107F"/>
    <w:rsid w:val="003E29A1"/>
    <w:rsid w:val="0040233A"/>
    <w:rsid w:val="00402D6C"/>
    <w:rsid w:val="004235C7"/>
    <w:rsid w:val="00424BEF"/>
    <w:rsid w:val="004256B9"/>
    <w:rsid w:val="00431C04"/>
    <w:rsid w:val="00435DA6"/>
    <w:rsid w:val="004408AB"/>
    <w:rsid w:val="00441570"/>
    <w:rsid w:val="0044190C"/>
    <w:rsid w:val="00465905"/>
    <w:rsid w:val="00470A83"/>
    <w:rsid w:val="00471E9C"/>
    <w:rsid w:val="004825DB"/>
    <w:rsid w:val="00492F49"/>
    <w:rsid w:val="004A2F87"/>
    <w:rsid w:val="004B1CB3"/>
    <w:rsid w:val="004C303E"/>
    <w:rsid w:val="004C7208"/>
    <w:rsid w:val="004E1B28"/>
    <w:rsid w:val="00503CCE"/>
    <w:rsid w:val="005112AC"/>
    <w:rsid w:val="00517515"/>
    <w:rsid w:val="00542579"/>
    <w:rsid w:val="005445F5"/>
    <w:rsid w:val="00565962"/>
    <w:rsid w:val="00566C46"/>
    <w:rsid w:val="0057747C"/>
    <w:rsid w:val="00593A2D"/>
    <w:rsid w:val="0059479C"/>
    <w:rsid w:val="005A2588"/>
    <w:rsid w:val="005B0E4F"/>
    <w:rsid w:val="005C5AC2"/>
    <w:rsid w:val="005C7AAD"/>
    <w:rsid w:val="005D241D"/>
    <w:rsid w:val="005F333D"/>
    <w:rsid w:val="0060085C"/>
    <w:rsid w:val="00614125"/>
    <w:rsid w:val="00614217"/>
    <w:rsid w:val="006158E3"/>
    <w:rsid w:val="00646ED6"/>
    <w:rsid w:val="00655B36"/>
    <w:rsid w:val="00675E7C"/>
    <w:rsid w:val="006840DA"/>
    <w:rsid w:val="006949D0"/>
    <w:rsid w:val="00694DA2"/>
    <w:rsid w:val="00696090"/>
    <w:rsid w:val="006A3E5F"/>
    <w:rsid w:val="006B3FAC"/>
    <w:rsid w:val="006B6B6B"/>
    <w:rsid w:val="006B6BB7"/>
    <w:rsid w:val="006C0129"/>
    <w:rsid w:val="006C1D41"/>
    <w:rsid w:val="006C61F5"/>
    <w:rsid w:val="006E31F8"/>
    <w:rsid w:val="006E476B"/>
    <w:rsid w:val="00711635"/>
    <w:rsid w:val="0072090B"/>
    <w:rsid w:val="00722BCD"/>
    <w:rsid w:val="00724C00"/>
    <w:rsid w:val="00725DD5"/>
    <w:rsid w:val="00727198"/>
    <w:rsid w:val="00737551"/>
    <w:rsid w:val="00737FCA"/>
    <w:rsid w:val="007819E3"/>
    <w:rsid w:val="007A13F0"/>
    <w:rsid w:val="007A2703"/>
    <w:rsid w:val="007B5958"/>
    <w:rsid w:val="007E6DBE"/>
    <w:rsid w:val="007E769E"/>
    <w:rsid w:val="007F15B8"/>
    <w:rsid w:val="00800C8C"/>
    <w:rsid w:val="0080760F"/>
    <w:rsid w:val="0081054A"/>
    <w:rsid w:val="00842DB6"/>
    <w:rsid w:val="00857D67"/>
    <w:rsid w:val="00860272"/>
    <w:rsid w:val="0086178D"/>
    <w:rsid w:val="0087083B"/>
    <w:rsid w:val="00884C9A"/>
    <w:rsid w:val="008A352D"/>
    <w:rsid w:val="008A3692"/>
    <w:rsid w:val="008A4644"/>
    <w:rsid w:val="008B4211"/>
    <w:rsid w:val="008B7E56"/>
    <w:rsid w:val="008C7565"/>
    <w:rsid w:val="008D0387"/>
    <w:rsid w:val="008E4B6F"/>
    <w:rsid w:val="008F2E5F"/>
    <w:rsid w:val="009073FF"/>
    <w:rsid w:val="00922F8D"/>
    <w:rsid w:val="009433C9"/>
    <w:rsid w:val="0095595E"/>
    <w:rsid w:val="00962003"/>
    <w:rsid w:val="0096492B"/>
    <w:rsid w:val="009710D9"/>
    <w:rsid w:val="00971C2C"/>
    <w:rsid w:val="00975723"/>
    <w:rsid w:val="00976202"/>
    <w:rsid w:val="00990F58"/>
    <w:rsid w:val="009A0440"/>
    <w:rsid w:val="009B3509"/>
    <w:rsid w:val="009C302F"/>
    <w:rsid w:val="009D5EF6"/>
    <w:rsid w:val="009D7552"/>
    <w:rsid w:val="009E7FBF"/>
    <w:rsid w:val="009F18B3"/>
    <w:rsid w:val="009F1D15"/>
    <w:rsid w:val="00A020E5"/>
    <w:rsid w:val="00A049EA"/>
    <w:rsid w:val="00A11271"/>
    <w:rsid w:val="00A11B0C"/>
    <w:rsid w:val="00A15604"/>
    <w:rsid w:val="00A24AF3"/>
    <w:rsid w:val="00A24FDB"/>
    <w:rsid w:val="00A256DD"/>
    <w:rsid w:val="00A36254"/>
    <w:rsid w:val="00A40778"/>
    <w:rsid w:val="00A40C4B"/>
    <w:rsid w:val="00A53238"/>
    <w:rsid w:val="00A717B1"/>
    <w:rsid w:val="00A75C94"/>
    <w:rsid w:val="00A801B9"/>
    <w:rsid w:val="00A822B5"/>
    <w:rsid w:val="00A822BD"/>
    <w:rsid w:val="00A85456"/>
    <w:rsid w:val="00A904BB"/>
    <w:rsid w:val="00AA6154"/>
    <w:rsid w:val="00AA7F67"/>
    <w:rsid w:val="00AC1010"/>
    <w:rsid w:val="00AE62F3"/>
    <w:rsid w:val="00AF332A"/>
    <w:rsid w:val="00AF5E35"/>
    <w:rsid w:val="00AF677A"/>
    <w:rsid w:val="00AF731C"/>
    <w:rsid w:val="00B0062C"/>
    <w:rsid w:val="00B2117F"/>
    <w:rsid w:val="00B362E8"/>
    <w:rsid w:val="00B37902"/>
    <w:rsid w:val="00B45A43"/>
    <w:rsid w:val="00B559D9"/>
    <w:rsid w:val="00B57CEC"/>
    <w:rsid w:val="00B83A2D"/>
    <w:rsid w:val="00B852BA"/>
    <w:rsid w:val="00B85CED"/>
    <w:rsid w:val="00BB3799"/>
    <w:rsid w:val="00BB7B92"/>
    <w:rsid w:val="00BC6858"/>
    <w:rsid w:val="00BC6A4A"/>
    <w:rsid w:val="00BD12A1"/>
    <w:rsid w:val="00BD5785"/>
    <w:rsid w:val="00BE3C1C"/>
    <w:rsid w:val="00C226D3"/>
    <w:rsid w:val="00C24373"/>
    <w:rsid w:val="00C27750"/>
    <w:rsid w:val="00C33780"/>
    <w:rsid w:val="00C36D45"/>
    <w:rsid w:val="00C4132B"/>
    <w:rsid w:val="00C43245"/>
    <w:rsid w:val="00C4665E"/>
    <w:rsid w:val="00C5008C"/>
    <w:rsid w:val="00C6216C"/>
    <w:rsid w:val="00C80CB2"/>
    <w:rsid w:val="00C83ED4"/>
    <w:rsid w:val="00C8620F"/>
    <w:rsid w:val="00CA24CC"/>
    <w:rsid w:val="00CA7D1B"/>
    <w:rsid w:val="00CB2A4E"/>
    <w:rsid w:val="00CB2B4F"/>
    <w:rsid w:val="00CB3C15"/>
    <w:rsid w:val="00CB5939"/>
    <w:rsid w:val="00CB779F"/>
    <w:rsid w:val="00D15897"/>
    <w:rsid w:val="00D17B39"/>
    <w:rsid w:val="00D37FCA"/>
    <w:rsid w:val="00D42280"/>
    <w:rsid w:val="00D430BC"/>
    <w:rsid w:val="00D43211"/>
    <w:rsid w:val="00D46127"/>
    <w:rsid w:val="00D624B5"/>
    <w:rsid w:val="00D67202"/>
    <w:rsid w:val="00DA74EC"/>
    <w:rsid w:val="00DB021B"/>
    <w:rsid w:val="00DB2C56"/>
    <w:rsid w:val="00DB34CB"/>
    <w:rsid w:val="00DB3D09"/>
    <w:rsid w:val="00DD0754"/>
    <w:rsid w:val="00DE1E2F"/>
    <w:rsid w:val="00DE71DB"/>
    <w:rsid w:val="00DF5981"/>
    <w:rsid w:val="00E00D0E"/>
    <w:rsid w:val="00E24841"/>
    <w:rsid w:val="00E400F4"/>
    <w:rsid w:val="00E42E96"/>
    <w:rsid w:val="00E44388"/>
    <w:rsid w:val="00E55572"/>
    <w:rsid w:val="00E55641"/>
    <w:rsid w:val="00E56AD4"/>
    <w:rsid w:val="00E71A0A"/>
    <w:rsid w:val="00EA26C3"/>
    <w:rsid w:val="00EA4F19"/>
    <w:rsid w:val="00EB04B2"/>
    <w:rsid w:val="00EB3C75"/>
    <w:rsid w:val="00EC4343"/>
    <w:rsid w:val="00EC4559"/>
    <w:rsid w:val="00EC66FA"/>
    <w:rsid w:val="00ED2019"/>
    <w:rsid w:val="00EF05E5"/>
    <w:rsid w:val="00EF3A3B"/>
    <w:rsid w:val="00F02639"/>
    <w:rsid w:val="00F15AAA"/>
    <w:rsid w:val="00F34FCB"/>
    <w:rsid w:val="00F51DCA"/>
    <w:rsid w:val="00F57B7B"/>
    <w:rsid w:val="00F67516"/>
    <w:rsid w:val="00F8405F"/>
    <w:rsid w:val="00F94F6F"/>
    <w:rsid w:val="00FC00AE"/>
    <w:rsid w:val="00FC1CB8"/>
    <w:rsid w:val="00FC6AE9"/>
    <w:rsid w:val="00FE0EC3"/>
    <w:rsid w:val="00FE2F60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37BA"/>
  <w14:defaultImageDpi w14:val="32767"/>
  <w15:chartTrackingRefBased/>
  <w15:docId w15:val="{2FD9BD7A-20BD-6D4C-B0AB-D500B870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57"/>
    <w:rPr>
      <w:rFonts w:ascii="Times New Roman" w:eastAsia="Times New Roman" w:hAnsi="Times New Roman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61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400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B0E4F"/>
  </w:style>
  <w:style w:type="paragraph" w:styleId="Paragraphedeliste">
    <w:name w:val="List Paragraph"/>
    <w:basedOn w:val="Normal"/>
    <w:uiPriority w:val="34"/>
    <w:qFormat/>
    <w:rsid w:val="005F33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216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16C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362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62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62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62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621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C6A4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B595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95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E400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suivivisit">
    <w:name w:val="FollowedHyperlink"/>
    <w:basedOn w:val="Policepardfaut"/>
    <w:uiPriority w:val="99"/>
    <w:semiHidden/>
    <w:unhideWhenUsed/>
    <w:rsid w:val="00E400F4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400F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11271"/>
    <w:rPr>
      <w:b/>
      <w:bCs/>
    </w:rPr>
  </w:style>
  <w:style w:type="character" w:styleId="Accentuation">
    <w:name w:val="Emphasis"/>
    <w:basedOn w:val="Policepardfaut"/>
    <w:uiPriority w:val="20"/>
    <w:qFormat/>
    <w:rsid w:val="00DB2C56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D46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B83A2D"/>
    <w:rPr>
      <w:color w:val="605E5C"/>
      <w:shd w:val="clear" w:color="auto" w:fill="E1DFDD"/>
    </w:rPr>
  </w:style>
  <w:style w:type="paragraph" w:customStyle="1" w:styleId="Textepardfaut">
    <w:name w:val="Texte par défaut"/>
    <w:basedOn w:val="Normal"/>
    <w:rsid w:val="00A15604"/>
    <w:rPr>
      <w:szCs w:val="20"/>
      <w:lang w:eastAsia="fr-FR"/>
    </w:rPr>
  </w:style>
  <w:style w:type="character" w:customStyle="1" w:styleId="InternetLink">
    <w:name w:val="Internet Link"/>
    <w:basedOn w:val="Policepardfaut"/>
    <w:uiPriority w:val="99"/>
    <w:rsid w:val="006840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0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athy.clement@gaiacommunication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D1D726118334C8B2653D5747DD9B2" ma:contentTypeVersion="8" ma:contentTypeDescription="Crée un document." ma:contentTypeScope="" ma:versionID="397158cb226133ac2a24b197f5492264">
  <xsd:schema xmlns:xsd="http://www.w3.org/2001/XMLSchema" xmlns:xs="http://www.w3.org/2001/XMLSchema" xmlns:p="http://schemas.microsoft.com/office/2006/metadata/properties" xmlns:ns2="4cd1ca16-fed5-44ad-a3eb-14016da2f2fd" targetNamespace="http://schemas.microsoft.com/office/2006/metadata/properties" ma:root="true" ma:fieldsID="aa446f7a6b1f0dbbbbad611888f015d8" ns2:_="">
    <xsd:import namespace="4cd1ca16-fed5-44ad-a3eb-14016da2f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ca16-fed5-44ad-a3eb-14016da2f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82D3A-27F8-41D1-B672-AC776ADA8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ca16-fed5-44ad-a3eb-14016da2f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65757-BC0C-4500-BFA6-F6B7FE168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3E5E5-757D-4376-9E04-72C77447018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d1ca16-fed5-44ad-a3eb-14016da2f2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0AA3D8-A17A-42CF-92B4-FB443241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3750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Clément</dc:creator>
  <cp:keywords/>
  <dc:description/>
  <cp:lastModifiedBy>CHOQUET Emeline</cp:lastModifiedBy>
  <cp:revision>2</cp:revision>
  <cp:lastPrinted>2019-10-22T14:17:00Z</cp:lastPrinted>
  <dcterms:created xsi:type="dcterms:W3CDTF">2019-12-19T13:43:00Z</dcterms:created>
  <dcterms:modified xsi:type="dcterms:W3CDTF">2019-12-19T13:43:00Z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0x010100C39D1D726118334C8B2653D5747DD9B2</vt:lpwstr>
  </property>
</Properties>
</file>